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6D5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7CE8F5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A5F0C46" w14:textId="77777777" w:rsidR="00CD36CF" w:rsidRDefault="009C102F" w:rsidP="00CC1F3B">
      <w:pPr>
        <w:pStyle w:val="TitlePageBillPrefix"/>
      </w:pPr>
      <w:sdt>
        <w:sdtPr>
          <w:tag w:val="IntroDate"/>
          <w:id w:val="-1236936958"/>
          <w:placeholder>
            <w:docPart w:val="BE832AD419B845E385DFFFA12EF4C459"/>
          </w:placeholder>
          <w:text/>
        </w:sdtPr>
        <w:sdtEndPr/>
        <w:sdtContent>
          <w:r w:rsidR="00AE48A0">
            <w:t>Introduced</w:t>
          </w:r>
        </w:sdtContent>
      </w:sdt>
    </w:p>
    <w:p w14:paraId="1B66AE53" w14:textId="16DDC220" w:rsidR="00CD36CF" w:rsidRDefault="009C102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F242FC831BF4BC7B9DB35F57585F55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863F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3EFADCA639B4F58BD39CF020ADC49DE"/>
          </w:placeholder>
          <w:text/>
        </w:sdtPr>
        <w:sdtEndPr/>
        <w:sdtContent>
          <w:r w:rsidR="00A702C1">
            <w:t>1057</w:t>
          </w:r>
        </w:sdtContent>
      </w:sdt>
    </w:p>
    <w:p w14:paraId="4D3A7846" w14:textId="6A7B1B7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68CBAD205784BB2A968EB3EA46A6FB9"/>
          </w:placeholder>
          <w:text w:multiLine="1"/>
        </w:sdtPr>
        <w:sdtEndPr/>
        <w:sdtContent>
          <w:r w:rsidR="00E863FB">
            <w:t>Senator Woodrum</w:t>
          </w:r>
        </w:sdtContent>
      </w:sdt>
    </w:p>
    <w:p w14:paraId="5724F244" w14:textId="73B6570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462455BA96495EBC259B9F5A013A13"/>
          </w:placeholder>
          <w:text w:multiLine="1"/>
        </w:sdtPr>
        <w:sdtEndPr/>
        <w:sdtContent>
          <w:r w:rsidR="00093AB0">
            <w:t xml:space="preserve">Introduced </w:t>
          </w:r>
          <w:r w:rsidR="00A702C1">
            <w:t>February 21, 2026</w:t>
          </w:r>
          <w:r w:rsidR="00093AB0">
            <w:t>; referred</w:t>
          </w:r>
          <w:r w:rsidR="00093AB0">
            <w:br/>
            <w:t xml:space="preserve">to the Committee on </w:t>
          </w:r>
        </w:sdtContent>
      </w:sdt>
      <w:r w:rsidR="00D932F1">
        <w:t>Government Organizatio</w:t>
      </w:r>
      <w:r w:rsidR="009C102F">
        <w:t>n</w:t>
      </w:r>
      <w:r>
        <w:t>]</w:t>
      </w:r>
    </w:p>
    <w:p w14:paraId="3F6EF691" w14:textId="158E4A49" w:rsidR="00303684" w:rsidRDefault="0000526A" w:rsidP="00CC1F3B">
      <w:pPr>
        <w:pStyle w:val="TitleSection"/>
      </w:pPr>
      <w:r>
        <w:lastRenderedPageBreak/>
        <w:t>A BILL</w:t>
      </w:r>
      <w:r w:rsidR="00E863FB">
        <w:t xml:space="preserve"> </w:t>
      </w:r>
      <w:r w:rsidR="00E863FB" w:rsidRPr="00E863FB">
        <w:t>to amend and reenact the Code of West Virginia, 1931, as amended, by adding a new article</w:t>
      </w:r>
      <w:r w:rsidR="00C00096">
        <w:t>,</w:t>
      </w:r>
      <w:r w:rsidR="00E863FB" w:rsidRPr="00E863FB">
        <w:t xml:space="preserve"> designated §</w:t>
      </w:r>
      <w:r w:rsidR="00204208">
        <w:t>16-2S</w:t>
      </w:r>
      <w:r w:rsidR="00E863FB">
        <w:t xml:space="preserve">-1, </w:t>
      </w:r>
      <w:r w:rsidR="00E863FB" w:rsidRPr="00E863FB">
        <w:t>§</w:t>
      </w:r>
      <w:r w:rsidR="00204208">
        <w:t>16-2S</w:t>
      </w:r>
      <w:r w:rsidR="00E863FB">
        <w:t xml:space="preserve">-2, </w:t>
      </w:r>
      <w:r w:rsidR="00E863FB" w:rsidRPr="00E863FB">
        <w:t>§</w:t>
      </w:r>
      <w:r w:rsidR="00204208">
        <w:t>16-2S</w:t>
      </w:r>
      <w:r w:rsidR="00E863FB">
        <w:t xml:space="preserve">-3, </w:t>
      </w:r>
      <w:r w:rsidR="00E863FB" w:rsidRPr="00E863FB">
        <w:t>§</w:t>
      </w:r>
      <w:r w:rsidR="00204208">
        <w:t>16-2S</w:t>
      </w:r>
      <w:r w:rsidR="00E863FB">
        <w:t xml:space="preserve">-4, </w:t>
      </w:r>
      <w:r w:rsidR="00E863FB" w:rsidRPr="00E863FB">
        <w:t>§</w:t>
      </w:r>
      <w:r w:rsidR="00204208">
        <w:t>16-2S</w:t>
      </w:r>
      <w:r w:rsidR="00E863FB">
        <w:t xml:space="preserve">-5, </w:t>
      </w:r>
      <w:r w:rsidR="00E863FB" w:rsidRPr="00E863FB">
        <w:t>§</w:t>
      </w:r>
      <w:r w:rsidR="00204208">
        <w:t>16-2S</w:t>
      </w:r>
      <w:r w:rsidR="00E863FB">
        <w:t xml:space="preserve">-6, </w:t>
      </w:r>
      <w:r w:rsidR="00E863FB" w:rsidRPr="00E863FB">
        <w:t>§</w:t>
      </w:r>
      <w:r w:rsidR="00204208">
        <w:t>16-2S</w:t>
      </w:r>
      <w:r w:rsidR="00E863FB">
        <w:t xml:space="preserve">-7, </w:t>
      </w:r>
      <w:r w:rsidR="00E863FB" w:rsidRPr="00E863FB">
        <w:t>§</w:t>
      </w:r>
      <w:r w:rsidR="00204208">
        <w:t>16-2S</w:t>
      </w:r>
      <w:r w:rsidR="00E863FB">
        <w:t xml:space="preserve">-8, and </w:t>
      </w:r>
      <w:r w:rsidR="00E863FB" w:rsidRPr="00E863FB">
        <w:t>§</w:t>
      </w:r>
      <w:r w:rsidR="00204208">
        <w:t>16-2S</w:t>
      </w:r>
      <w:r w:rsidR="00E863FB">
        <w:t>-9,</w:t>
      </w:r>
      <w:r w:rsidR="00E863FB" w:rsidRPr="00E863FB">
        <w:t xml:space="preserve"> relating to authorizing green burial and natural burial; defining </w:t>
      </w:r>
      <w:r w:rsidR="00A702C1">
        <w:t>“</w:t>
      </w:r>
      <w:r w:rsidR="00E863FB" w:rsidRPr="00E863FB">
        <w:t>natural burial</w:t>
      </w:r>
      <w:r w:rsidR="00A702C1">
        <w:t>”</w:t>
      </w:r>
      <w:r w:rsidR="00E863FB" w:rsidRPr="00E863FB">
        <w:t>; permitting cemeteries to offer green burial options; establishing minimum public</w:t>
      </w:r>
      <w:r w:rsidR="00A702C1">
        <w:t xml:space="preserve"> </w:t>
      </w:r>
      <w:r w:rsidR="00E863FB" w:rsidRPr="00E863FB">
        <w:t>health standards; clarifying that funeral director licensure is not required for natural burial; and limiting regulatory authority to prevent professional or trade-association control.</w:t>
      </w:r>
    </w:p>
    <w:p w14:paraId="1EF5E6A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A9F580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6AE0B2" w14:textId="2BEE87B4" w:rsidR="00E863FB" w:rsidRPr="00204208" w:rsidRDefault="00E863FB" w:rsidP="00E863FB">
      <w:pPr>
        <w:pStyle w:val="ArticleHeading"/>
        <w:rPr>
          <w:u w:val="single"/>
        </w:rPr>
        <w:sectPr w:rsidR="00E863FB" w:rsidRPr="0020420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article 2</w:t>
      </w:r>
      <w:r w:rsidR="00204208">
        <w:rPr>
          <w:u w:val="single"/>
        </w:rPr>
        <w:t>S</w:t>
      </w:r>
      <w:r w:rsidRPr="00204208">
        <w:rPr>
          <w:u w:val="single"/>
        </w:rPr>
        <w:t>. Green Burial and natural burial.</w:t>
      </w:r>
    </w:p>
    <w:p w14:paraId="62968E36" w14:textId="510B8D91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-1. Legislative findings and purpose.</w:t>
      </w:r>
    </w:p>
    <w:p w14:paraId="68630397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(a) The Legislature finds that:</w:t>
      </w:r>
    </w:p>
    <w:p w14:paraId="398D9524" w14:textId="4D2882DC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(1) Families increasingly seek burial options that minimize environmental impact, respect religious or personal beliefs, or reduce cost;</w:t>
      </w:r>
    </w:p>
    <w:p w14:paraId="079F6564" w14:textId="2EE52CAD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(2) Natural burial and green burial practices are widely recognized and safely practiced in many states;</w:t>
      </w:r>
    </w:p>
    <w:p w14:paraId="0901629B" w14:textId="68984E00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(3) Public health can be protected through objective standards without mandating embalming or funeral-director involvement; and</w:t>
      </w:r>
    </w:p>
    <w:p w14:paraId="15308D68" w14:textId="1C6450AB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(4) Burial practices should not be restricted by professional licensure where no compelling public-health justification exists.</w:t>
      </w:r>
    </w:p>
    <w:p w14:paraId="02AD91FF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(b) It is the intent of the Legislature to:</w:t>
      </w:r>
    </w:p>
    <w:p w14:paraId="57C6947D" w14:textId="6E55E6A4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(1) Expressly authorize natural burial in West Virginia;</w:t>
      </w:r>
    </w:p>
    <w:p w14:paraId="783B69BC" w14:textId="3AF788BE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(2) Preserve family choice and religious liberty;</w:t>
      </w:r>
    </w:p>
    <w:p w14:paraId="1A54387A" w14:textId="0CC25883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(3) Ensure public-health protection through clear statutory standards; and</w:t>
      </w:r>
    </w:p>
    <w:p w14:paraId="17583D46" w14:textId="39060F8B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(4) Prevent monopolization or professional capture of burial practices.</w:t>
      </w:r>
    </w:p>
    <w:p w14:paraId="5858FCD0" w14:textId="7335253F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-2. Definitions.</w:t>
      </w:r>
    </w:p>
    <w:p w14:paraId="66955C3C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For purposes of this article:</w:t>
      </w:r>
    </w:p>
    <w:p w14:paraId="0B004690" w14:textId="32599E91" w:rsidR="00E863FB" w:rsidRPr="00204208" w:rsidRDefault="00204208" w:rsidP="00E863FB">
      <w:pPr>
        <w:pStyle w:val="SectionBody"/>
        <w:rPr>
          <w:u w:val="single"/>
        </w:rPr>
      </w:pPr>
      <w:r>
        <w:rPr>
          <w:u w:val="single"/>
        </w:rPr>
        <w:lastRenderedPageBreak/>
        <w:t>"</w:t>
      </w:r>
      <w:r w:rsidR="00E863FB" w:rsidRPr="00204208">
        <w:rPr>
          <w:u w:val="single"/>
        </w:rPr>
        <w:t>Natural burial</w:t>
      </w:r>
      <w:r>
        <w:rPr>
          <w:u w:val="single"/>
        </w:rPr>
        <w:t>"</w:t>
      </w:r>
      <w:r w:rsidR="00E863FB" w:rsidRPr="00204208">
        <w:rPr>
          <w:u w:val="single"/>
        </w:rPr>
        <w:t xml:space="preserve"> or </w:t>
      </w:r>
      <w:r>
        <w:rPr>
          <w:u w:val="single"/>
        </w:rPr>
        <w:t>"</w:t>
      </w:r>
      <w:r w:rsidR="00E863FB" w:rsidRPr="00204208">
        <w:rPr>
          <w:u w:val="single"/>
        </w:rPr>
        <w:t>green burial</w:t>
      </w:r>
      <w:r>
        <w:rPr>
          <w:u w:val="single"/>
        </w:rPr>
        <w:t>"</w:t>
      </w:r>
      <w:r w:rsidR="00E863FB" w:rsidRPr="00204208">
        <w:rPr>
          <w:u w:val="single"/>
        </w:rPr>
        <w:t xml:space="preserve"> means the disposition of human remains by burial without embalming fluids, vaults, liners, or other non-biodegradable materials, using biodegradable containers or shrouds.</w:t>
      </w:r>
    </w:p>
    <w:p w14:paraId="249FB0D8" w14:textId="771DEA3D" w:rsidR="00E863FB" w:rsidRPr="00204208" w:rsidRDefault="00204208" w:rsidP="00E863FB">
      <w:pPr>
        <w:pStyle w:val="SectionBody"/>
        <w:rPr>
          <w:u w:val="single"/>
        </w:rPr>
      </w:pPr>
      <w:r>
        <w:rPr>
          <w:u w:val="single"/>
        </w:rPr>
        <w:t>"</w:t>
      </w:r>
      <w:r w:rsidR="00E863FB" w:rsidRPr="00204208">
        <w:rPr>
          <w:u w:val="single"/>
        </w:rPr>
        <w:t>Burial container</w:t>
      </w:r>
      <w:r>
        <w:rPr>
          <w:u w:val="single"/>
        </w:rPr>
        <w:t>"</w:t>
      </w:r>
      <w:r w:rsidR="00E863FB" w:rsidRPr="00204208">
        <w:rPr>
          <w:u w:val="single"/>
        </w:rPr>
        <w:t xml:space="preserve"> means a biodegradable casket, coffin, or shroud.</w:t>
      </w:r>
    </w:p>
    <w:p w14:paraId="1D502098" w14:textId="4B443294" w:rsidR="00E863FB" w:rsidRPr="00204208" w:rsidRDefault="00204208" w:rsidP="00E863FB">
      <w:pPr>
        <w:pStyle w:val="SectionBody"/>
        <w:rPr>
          <w:u w:val="single"/>
        </w:rPr>
      </w:pPr>
      <w:r>
        <w:rPr>
          <w:u w:val="single"/>
        </w:rPr>
        <w:t>"</w:t>
      </w:r>
      <w:r w:rsidR="00E863FB" w:rsidRPr="00204208">
        <w:rPr>
          <w:u w:val="single"/>
        </w:rPr>
        <w:t>Cemetery</w:t>
      </w:r>
      <w:r>
        <w:rPr>
          <w:u w:val="single"/>
        </w:rPr>
        <w:t>"</w:t>
      </w:r>
      <w:r w:rsidR="00E863FB" w:rsidRPr="00204208">
        <w:rPr>
          <w:u w:val="single"/>
        </w:rPr>
        <w:t xml:space="preserve"> means any cemetery lawfully operating in this state, including conventional cemeteries that elect to permit natural burial.</w:t>
      </w:r>
    </w:p>
    <w:p w14:paraId="20EFA304" w14:textId="17665631" w:rsidR="00E863FB" w:rsidRPr="00204208" w:rsidRDefault="00204208" w:rsidP="00E863FB">
      <w:pPr>
        <w:pStyle w:val="SectionBody"/>
        <w:rPr>
          <w:u w:val="single"/>
        </w:rPr>
      </w:pPr>
      <w:r>
        <w:rPr>
          <w:u w:val="single"/>
        </w:rPr>
        <w:t>"</w:t>
      </w:r>
      <w:r w:rsidR="00E863FB" w:rsidRPr="00204208">
        <w:rPr>
          <w:u w:val="single"/>
        </w:rPr>
        <w:t>Disposition</w:t>
      </w:r>
      <w:r>
        <w:rPr>
          <w:u w:val="single"/>
        </w:rPr>
        <w:t>"</w:t>
      </w:r>
      <w:r w:rsidR="00E863FB" w:rsidRPr="00204208">
        <w:rPr>
          <w:u w:val="single"/>
        </w:rPr>
        <w:t xml:space="preserve"> means the burial of human remains.</w:t>
      </w:r>
    </w:p>
    <w:p w14:paraId="3D72E37A" w14:textId="0FE9420F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-3. Authorization of natural burial.</w:t>
      </w:r>
    </w:p>
    <w:p w14:paraId="527E77FD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(a) Natural burial is lawful in this state.</w:t>
      </w:r>
    </w:p>
    <w:p w14:paraId="58CE13F4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(b) A cemetery may elect to permit natural burial without additional licensure, certification, or approval beyond that required to operate as a cemetery.</w:t>
      </w:r>
    </w:p>
    <w:p w14:paraId="33A05E23" w14:textId="53B4CEED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(c) No cemetery is required to offer natural burial.</w:t>
      </w:r>
    </w:p>
    <w:p w14:paraId="566E89B9" w14:textId="1999EF93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-4. Funeral director involvement not required.</w:t>
      </w:r>
    </w:p>
    <w:p w14:paraId="0A2DDDB6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(a) A licensed funeral director or embalmer is not required for:</w:t>
      </w:r>
    </w:p>
    <w:p w14:paraId="1C9F4CA3" w14:textId="41FBC08F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(1) Natural burial;</w:t>
      </w:r>
    </w:p>
    <w:p w14:paraId="264BC190" w14:textId="10211A8E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(2) Transportation of unembalmed remains for natural burial; or</w:t>
      </w:r>
    </w:p>
    <w:p w14:paraId="434D7B91" w14:textId="4FD0D0C3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(3) Burial conducted in accordance with this article.</w:t>
      </w:r>
    </w:p>
    <w:p w14:paraId="0E8A43BE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(b) Nothing in this section prohibits a family from voluntarily engaging a licensed funeral director.</w:t>
      </w:r>
    </w:p>
    <w:p w14:paraId="691AEB0C" w14:textId="6955903C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(c) The Board of Funeral Service Examiners shall have no regulatory authority over natural burial practices authorized by this article, except as expressly provided by statute.</w:t>
      </w:r>
    </w:p>
    <w:p w14:paraId="483A3590" w14:textId="2FA66EAE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-5. Public health standards.</w:t>
      </w:r>
    </w:p>
    <w:p w14:paraId="26D36091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(a) Embalming is not required for natural burial.</w:t>
      </w:r>
    </w:p>
    <w:p w14:paraId="162C6143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(b) Burial shall occur within a time period sufficient to protect public health, as established by statute or general public-health law.</w:t>
      </w:r>
    </w:p>
    <w:p w14:paraId="3F9BFEDD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(c) The Department of Health may intervene only where:</w:t>
      </w:r>
    </w:p>
    <w:p w14:paraId="5E8D2E9D" w14:textId="43DBF116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lastRenderedPageBreak/>
        <w:t>(1) There is a documented risk of communicable disease; or</w:t>
      </w:r>
    </w:p>
    <w:p w14:paraId="69421E11" w14:textId="640EFA23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(2) An emergency public-health declaration is in effect.</w:t>
      </w:r>
    </w:p>
    <w:p w14:paraId="200003EC" w14:textId="288854A2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(d) No rule may impose requirements that effectively prohibit natural burial.</w:t>
      </w:r>
    </w:p>
    <w:p w14:paraId="2C00BF40" w14:textId="1951C643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-6. Cemetery authority and limitations.</w:t>
      </w:r>
    </w:p>
    <w:p w14:paraId="7A534BC8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(a) Cemeteries may adopt reasonable operational rules for natural burial, including:</w:t>
      </w:r>
    </w:p>
    <w:p w14:paraId="688F3310" w14:textId="7A7AA8BF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(1) Grave depth;</w:t>
      </w:r>
    </w:p>
    <w:p w14:paraId="58A6CCF2" w14:textId="7CCC4F3E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(2) Recordkeeping; and</w:t>
      </w:r>
    </w:p>
    <w:p w14:paraId="12113B7B" w14:textId="565E2BF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(3) Location within the cemetery.</w:t>
      </w:r>
    </w:p>
    <w:p w14:paraId="143F1416" w14:textId="3A238FD0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(b) Cemeteries may not require embalming, vaults, or non-biodegradable containers as a condition of natural burial.</w:t>
      </w:r>
    </w:p>
    <w:p w14:paraId="03764F14" w14:textId="4CF081D2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-7. Prohibition on professional or trade-association control.</w:t>
      </w:r>
    </w:p>
    <w:p w14:paraId="4A19E08E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(a) No professional licensing board, trade association, or private accrediting body may:</w:t>
      </w:r>
    </w:p>
    <w:p w14:paraId="5DC893DB" w14:textId="7E0700FB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(1) Prohibit natural burial;</w:t>
      </w:r>
    </w:p>
    <w:p w14:paraId="72DD2474" w14:textId="77E533E8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(2) Require licensure as a condition of natural burial; or</w:t>
      </w:r>
    </w:p>
    <w:p w14:paraId="28CC6590" w14:textId="386CE84F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(3) Impose standards not expressly authorized by statute.</w:t>
      </w:r>
    </w:p>
    <w:p w14:paraId="3D573281" w14:textId="4460FCAF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(b) Any rule or policy inconsistent with this article is void.</w:t>
      </w:r>
    </w:p>
    <w:p w14:paraId="10BAA666" w14:textId="4763BFE6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-8. Prohibition on professional or trade-association control.</w:t>
      </w:r>
    </w:p>
    <w:p w14:paraId="743183DB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(a) This article shall be liberally construed to effectuate family choice, religious freedom, and lawful disposition of human remains.</w:t>
      </w:r>
    </w:p>
    <w:p w14:paraId="2A9C6F5B" w14:textId="77777777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(b) Nothing in this article limits:</w:t>
      </w:r>
    </w:p>
    <w:p w14:paraId="4E68C735" w14:textId="16763C6D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(1) Criminal law;</w:t>
      </w:r>
    </w:p>
    <w:p w14:paraId="24AF0B3B" w14:textId="4283D779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(2) Vital records requirements; or</w:t>
      </w:r>
    </w:p>
    <w:p w14:paraId="3EF2907F" w14:textId="7D959E1E" w:rsidR="00E863FB" w:rsidRPr="00204208" w:rsidRDefault="00E863FB" w:rsidP="00E863FB">
      <w:pPr>
        <w:pStyle w:val="SectionBody"/>
        <w:rPr>
          <w:u w:val="single"/>
        </w:rPr>
      </w:pPr>
      <w:r w:rsidRPr="00204208">
        <w:rPr>
          <w:u w:val="single"/>
        </w:rPr>
        <w:t>(3) Generally applicable public-health authority exercised in emergencies.</w:t>
      </w:r>
    </w:p>
    <w:p w14:paraId="49B0666F" w14:textId="341F12EF" w:rsidR="00E863FB" w:rsidRPr="00204208" w:rsidRDefault="00E863FB" w:rsidP="00E863FB">
      <w:pPr>
        <w:pStyle w:val="SectionHeading"/>
        <w:rPr>
          <w:u w:val="single"/>
        </w:rPr>
        <w:sectPr w:rsidR="00E863FB" w:rsidRPr="00204208" w:rsidSect="00E863F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208">
        <w:rPr>
          <w:u w:val="single"/>
        </w:rPr>
        <w:t>§</w:t>
      </w:r>
      <w:r w:rsidR="00204208">
        <w:rPr>
          <w:u w:val="single"/>
        </w:rPr>
        <w:t>16-2S</w:t>
      </w:r>
      <w:r w:rsidRPr="00204208">
        <w:rPr>
          <w:u w:val="single"/>
        </w:rPr>
        <w:t>-9. Effective date.</w:t>
      </w:r>
    </w:p>
    <w:p w14:paraId="1902CCD7" w14:textId="07D32E36" w:rsidR="00E863FB" w:rsidRDefault="00E863FB" w:rsidP="00E863FB">
      <w:pPr>
        <w:pStyle w:val="SectionBody"/>
      </w:pPr>
      <w:r w:rsidRPr="00204208">
        <w:rPr>
          <w:u w:val="single"/>
        </w:rPr>
        <w:t>This act shall take effect</w:t>
      </w:r>
      <w:r w:rsidRPr="00C00096">
        <w:rPr>
          <w:color w:val="auto"/>
          <w:u w:val="single"/>
        </w:rPr>
        <w:t xml:space="preserve"> </w:t>
      </w:r>
      <w:r w:rsidR="002761B8" w:rsidRPr="00C00096">
        <w:rPr>
          <w:color w:val="auto"/>
          <w:u w:val="single"/>
        </w:rPr>
        <w:t>90</w:t>
      </w:r>
      <w:r w:rsidRPr="00204208">
        <w:rPr>
          <w:u w:val="single"/>
        </w:rPr>
        <w:t xml:space="preserve"> days from passage.</w:t>
      </w:r>
    </w:p>
    <w:p w14:paraId="12A6F30B" w14:textId="77777777" w:rsidR="00E863FB" w:rsidRDefault="00E863FB" w:rsidP="00CC1F3B">
      <w:pPr>
        <w:pStyle w:val="Note"/>
      </w:pPr>
    </w:p>
    <w:p w14:paraId="36ED7C2A" w14:textId="13A7424B" w:rsidR="006865E9" w:rsidRDefault="00CF1DCA" w:rsidP="00CC1F3B">
      <w:pPr>
        <w:pStyle w:val="Note"/>
      </w:pPr>
      <w:r>
        <w:lastRenderedPageBreak/>
        <w:t>NOTE: The</w:t>
      </w:r>
      <w:r w:rsidR="006865E9">
        <w:t xml:space="preserve"> purpose of this bill is to </w:t>
      </w:r>
      <w:r w:rsidR="00E863FB">
        <w:t>authorize green burials and natural burials.</w:t>
      </w:r>
    </w:p>
    <w:p w14:paraId="4FC11DF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BC4D" w14:textId="77777777" w:rsidR="00E863FB" w:rsidRPr="00B844FE" w:rsidRDefault="00E863FB" w:rsidP="00B844FE">
      <w:r>
        <w:separator/>
      </w:r>
    </w:p>
  </w:endnote>
  <w:endnote w:type="continuationSeparator" w:id="0">
    <w:p w14:paraId="6C1FD6B3" w14:textId="77777777" w:rsidR="00E863FB" w:rsidRPr="00B844FE" w:rsidRDefault="00E863F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E0CD7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DBA2C5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DB0A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1462" w14:textId="77777777" w:rsidR="00E863FB" w:rsidRPr="00B844FE" w:rsidRDefault="00E863FB" w:rsidP="00B844FE">
      <w:r>
        <w:separator/>
      </w:r>
    </w:p>
  </w:footnote>
  <w:footnote w:type="continuationSeparator" w:id="0">
    <w:p w14:paraId="6537EC03" w14:textId="77777777" w:rsidR="00E863FB" w:rsidRPr="00B844FE" w:rsidRDefault="00E863F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099" w14:textId="77777777" w:rsidR="002A0269" w:rsidRPr="00B844FE" w:rsidRDefault="009C102F">
    <w:pPr>
      <w:pStyle w:val="Header"/>
    </w:pPr>
    <w:sdt>
      <w:sdtPr>
        <w:id w:val="-684364211"/>
        <w:placeholder>
          <w:docPart w:val="FF242FC831BF4BC7B9DB35F57585F5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F242FC831BF4BC7B9DB35F57585F5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D149" w14:textId="78A7A38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04208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A702C1">
      <w:rPr>
        <w:sz w:val="22"/>
        <w:szCs w:val="22"/>
      </w:rPr>
      <w:t>1057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4208">
          <w:rPr>
            <w:sz w:val="22"/>
            <w:szCs w:val="22"/>
          </w:rPr>
          <w:t>2026R4313</w:t>
        </w:r>
      </w:sdtContent>
    </w:sdt>
  </w:p>
  <w:p w14:paraId="5293BBC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766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0501"/>
    <w:rsid w:val="001A66B7"/>
    <w:rsid w:val="001C279E"/>
    <w:rsid w:val="001D459E"/>
    <w:rsid w:val="0020151F"/>
    <w:rsid w:val="00204208"/>
    <w:rsid w:val="00211F02"/>
    <w:rsid w:val="0022348D"/>
    <w:rsid w:val="0027011C"/>
    <w:rsid w:val="00274200"/>
    <w:rsid w:val="00275740"/>
    <w:rsid w:val="002761B8"/>
    <w:rsid w:val="002A0269"/>
    <w:rsid w:val="00303684"/>
    <w:rsid w:val="00306C42"/>
    <w:rsid w:val="003143F5"/>
    <w:rsid w:val="00314854"/>
    <w:rsid w:val="00394191"/>
    <w:rsid w:val="003C51CD"/>
    <w:rsid w:val="003C6034"/>
    <w:rsid w:val="00400B5C"/>
    <w:rsid w:val="004072C3"/>
    <w:rsid w:val="004368E0"/>
    <w:rsid w:val="00472976"/>
    <w:rsid w:val="004C13DD"/>
    <w:rsid w:val="004D3ABE"/>
    <w:rsid w:val="004E3441"/>
    <w:rsid w:val="00500579"/>
    <w:rsid w:val="005314E3"/>
    <w:rsid w:val="00572702"/>
    <w:rsid w:val="005A5366"/>
    <w:rsid w:val="006369EB"/>
    <w:rsid w:val="00637E73"/>
    <w:rsid w:val="006570C7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102F"/>
    <w:rsid w:val="009F1067"/>
    <w:rsid w:val="00A31E01"/>
    <w:rsid w:val="00A527AD"/>
    <w:rsid w:val="00A702C1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0096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32F1"/>
    <w:rsid w:val="00DE526B"/>
    <w:rsid w:val="00DF199D"/>
    <w:rsid w:val="00E01542"/>
    <w:rsid w:val="00E365F1"/>
    <w:rsid w:val="00E62F48"/>
    <w:rsid w:val="00E831B3"/>
    <w:rsid w:val="00E863FB"/>
    <w:rsid w:val="00E95FBC"/>
    <w:rsid w:val="00EC5E63"/>
    <w:rsid w:val="00EE70CB"/>
    <w:rsid w:val="00F41CA2"/>
    <w:rsid w:val="00F443C0"/>
    <w:rsid w:val="00F52B2E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C6CA"/>
  <w15:chartTrackingRefBased/>
  <w15:docId w15:val="{DFFC2300-D047-49F8-8F71-1DA72F6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832AD419B845E385DFFFA12EF4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D6BA2-ABEA-46F6-A8AF-D15037727930}"/>
      </w:docPartPr>
      <w:docPartBody>
        <w:p w:rsidR="00DC4DA9" w:rsidRDefault="00DC4DA9">
          <w:pPr>
            <w:pStyle w:val="BE832AD419B845E385DFFFA12EF4C459"/>
          </w:pPr>
          <w:r w:rsidRPr="00B844FE">
            <w:t>Prefix Text</w:t>
          </w:r>
        </w:p>
      </w:docPartBody>
    </w:docPart>
    <w:docPart>
      <w:docPartPr>
        <w:name w:val="FF242FC831BF4BC7B9DB35F57585F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FA74-0EB1-454D-87D5-CF11959753F6}"/>
      </w:docPartPr>
      <w:docPartBody>
        <w:p w:rsidR="00DC4DA9" w:rsidRDefault="00DC4DA9">
          <w:pPr>
            <w:pStyle w:val="FF242FC831BF4BC7B9DB35F57585F55F"/>
          </w:pPr>
          <w:r w:rsidRPr="00B844FE">
            <w:t>[Type here]</w:t>
          </w:r>
        </w:p>
      </w:docPartBody>
    </w:docPart>
    <w:docPart>
      <w:docPartPr>
        <w:name w:val="A3EFADCA639B4F58BD39CF020ADC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61276-561E-4206-AC78-AD4F48DC6FF3}"/>
      </w:docPartPr>
      <w:docPartBody>
        <w:p w:rsidR="00DC4DA9" w:rsidRDefault="00DC4DA9">
          <w:pPr>
            <w:pStyle w:val="A3EFADCA639B4F58BD39CF020ADC49DE"/>
          </w:pPr>
          <w:r w:rsidRPr="00B844FE">
            <w:t>Number</w:t>
          </w:r>
        </w:p>
      </w:docPartBody>
    </w:docPart>
    <w:docPart>
      <w:docPartPr>
        <w:name w:val="D68CBAD205784BB2A968EB3EA46A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7044F-A3BF-4A08-9F2D-E3F82BE568C9}"/>
      </w:docPartPr>
      <w:docPartBody>
        <w:p w:rsidR="00DC4DA9" w:rsidRDefault="00DC4DA9">
          <w:pPr>
            <w:pStyle w:val="D68CBAD205784BB2A968EB3EA46A6FB9"/>
          </w:pPr>
          <w:r w:rsidRPr="00B844FE">
            <w:t>Enter Sponsors Here</w:t>
          </w:r>
        </w:p>
      </w:docPartBody>
    </w:docPart>
    <w:docPart>
      <w:docPartPr>
        <w:name w:val="93462455BA96495EBC259B9F5A01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EEA2-531E-4305-8323-2ED0689AD324}"/>
      </w:docPartPr>
      <w:docPartBody>
        <w:p w:rsidR="00DC4DA9" w:rsidRDefault="00DC4DA9">
          <w:pPr>
            <w:pStyle w:val="93462455BA96495EBC259B9F5A013A1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9"/>
    <w:rsid w:val="00190501"/>
    <w:rsid w:val="00306C42"/>
    <w:rsid w:val="004072C3"/>
    <w:rsid w:val="00472976"/>
    <w:rsid w:val="00DC4DA9"/>
    <w:rsid w:val="00F5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832AD419B845E385DFFFA12EF4C459">
    <w:name w:val="BE832AD419B845E385DFFFA12EF4C459"/>
  </w:style>
  <w:style w:type="paragraph" w:customStyle="1" w:styleId="FF242FC831BF4BC7B9DB35F57585F55F">
    <w:name w:val="FF242FC831BF4BC7B9DB35F57585F55F"/>
  </w:style>
  <w:style w:type="paragraph" w:customStyle="1" w:styleId="A3EFADCA639B4F58BD39CF020ADC49DE">
    <w:name w:val="A3EFADCA639B4F58BD39CF020ADC49DE"/>
  </w:style>
  <w:style w:type="paragraph" w:customStyle="1" w:styleId="D68CBAD205784BB2A968EB3EA46A6FB9">
    <w:name w:val="D68CBAD205784BB2A968EB3EA46A6F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462455BA96495EBC259B9F5A013A13">
    <w:name w:val="93462455BA96495EBC259B9F5A013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14</TotalTime>
  <Pages>5</Pages>
  <Words>762</Words>
  <Characters>4125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2026-02-19T20:00:00Z</dcterms:created>
  <dcterms:modified xsi:type="dcterms:W3CDTF">2026-02-20T21:30:00Z</dcterms:modified>
</cp:coreProperties>
</file>